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36C" w:rsidRDefault="0076236C" w:rsidP="0076236C">
      <w:pPr>
        <w:widowControl/>
        <w:shd w:val="clear" w:color="auto" w:fill="FFFFFF"/>
        <w:jc w:val="center"/>
        <w:outlineLvl w:val="4"/>
        <w:rPr>
          <w:rFonts w:ascii="Microsoft YaHei UI" w:eastAsia="Microsoft YaHei UI" w:hAnsi="Microsoft YaHei UI" w:cs="宋体"/>
          <w:b/>
          <w:bCs/>
          <w:color w:val="3E3E3E"/>
          <w:kern w:val="0"/>
          <w:sz w:val="28"/>
          <w:szCs w:val="28"/>
        </w:rPr>
      </w:pPr>
      <w:r w:rsidRPr="0076236C">
        <w:rPr>
          <w:rFonts w:ascii="Microsoft YaHei UI" w:eastAsia="Microsoft YaHei UI" w:hAnsi="Microsoft YaHei UI" w:cs="宋体" w:hint="eastAsia"/>
          <w:b/>
          <w:bCs/>
          <w:color w:val="3E3E3E"/>
          <w:kern w:val="0"/>
          <w:sz w:val="28"/>
          <w:szCs w:val="28"/>
        </w:rPr>
        <w:t>关于征集“法治建设提质增效 保障辽宁全面振兴新突破三年行动”</w:t>
      </w:r>
    </w:p>
    <w:p w:rsidR="0076236C" w:rsidRPr="0076236C" w:rsidRDefault="0076236C" w:rsidP="0076236C">
      <w:pPr>
        <w:widowControl/>
        <w:shd w:val="clear" w:color="auto" w:fill="FFFFFF"/>
        <w:jc w:val="center"/>
        <w:outlineLvl w:val="4"/>
        <w:rPr>
          <w:rFonts w:ascii="Microsoft YaHei UI" w:eastAsia="Microsoft YaHei UI" w:hAnsi="Microsoft YaHei UI" w:cs="宋体"/>
          <w:b/>
          <w:bCs/>
          <w:color w:val="3E3E3E"/>
          <w:kern w:val="0"/>
          <w:sz w:val="28"/>
          <w:szCs w:val="28"/>
        </w:rPr>
      </w:pPr>
      <w:r w:rsidRPr="0076236C">
        <w:rPr>
          <w:rFonts w:ascii="Microsoft YaHei UI" w:eastAsia="Microsoft YaHei UI" w:hAnsi="Microsoft YaHei UI" w:cs="宋体" w:hint="eastAsia"/>
          <w:b/>
          <w:bCs/>
          <w:color w:val="3E3E3E"/>
          <w:kern w:val="0"/>
          <w:sz w:val="28"/>
          <w:szCs w:val="28"/>
        </w:rPr>
        <w:t>课题研究选题的函</w:t>
      </w:r>
      <w:bookmarkStart w:id="0" w:name="_GoBack"/>
      <w:bookmarkEnd w:id="0"/>
    </w:p>
    <w:p w:rsidR="0076236C" w:rsidRPr="0076236C" w:rsidRDefault="0076236C" w:rsidP="0076236C">
      <w:pPr>
        <w:widowControl/>
        <w:shd w:val="clear" w:color="auto" w:fill="FFFFFF"/>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省直各部门、各有关单位：</w:t>
      </w:r>
    </w:p>
    <w:p w:rsidR="0076236C" w:rsidRPr="0076236C" w:rsidRDefault="0076236C" w:rsidP="0076236C">
      <w:pPr>
        <w:widowControl/>
        <w:shd w:val="clear" w:color="auto" w:fill="FFFFFF"/>
        <w:ind w:firstLine="640"/>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为全面贯彻落</w:t>
      </w:r>
      <w:proofErr w:type="gramStart"/>
      <w:r w:rsidRPr="0076236C">
        <w:rPr>
          <w:rFonts w:ascii="仿宋" w:eastAsia="仿宋" w:hAnsi="仿宋" w:cs="Calibri" w:hint="eastAsia"/>
          <w:color w:val="333333"/>
          <w:kern w:val="0"/>
          <w:szCs w:val="21"/>
        </w:rPr>
        <w:t>实习近</w:t>
      </w:r>
      <w:proofErr w:type="gramEnd"/>
      <w:r w:rsidRPr="0076236C">
        <w:rPr>
          <w:rFonts w:ascii="仿宋" w:eastAsia="仿宋" w:hAnsi="仿宋" w:cs="Calibri" w:hint="eastAsia"/>
          <w:color w:val="333333"/>
          <w:kern w:val="0"/>
          <w:szCs w:val="21"/>
        </w:rPr>
        <w:t>平总书记在全国两会上的重要讲话精神，实施全面振兴新突破三年行动，在新时代辽宁振兴上展现更大担当和作为，针对辽宁法治建设如何提质增效，服务保障辽宁全面振兴新突破三年行动，辽宁省司法厅决定征集“法治建设提质增效 保障辽宁全面振兴新突破三年行动”课题研究选题。现将有关事宜函告如下：</w:t>
      </w:r>
    </w:p>
    <w:p w:rsidR="0076236C" w:rsidRPr="0076236C" w:rsidRDefault="0076236C" w:rsidP="0076236C">
      <w:pPr>
        <w:widowControl/>
        <w:shd w:val="clear" w:color="auto" w:fill="FFFFFF"/>
        <w:ind w:firstLineChars="200" w:firstLine="420"/>
        <w:jc w:val="left"/>
        <w:rPr>
          <w:rFonts w:ascii="宋体" w:eastAsia="宋体" w:hAnsi="宋体" w:cs="宋体" w:hint="eastAsia"/>
          <w:color w:val="3E3E3E"/>
          <w:kern w:val="0"/>
          <w:sz w:val="24"/>
          <w:szCs w:val="24"/>
        </w:rPr>
      </w:pPr>
      <w:r w:rsidRPr="0076236C">
        <w:rPr>
          <w:rFonts w:ascii="黑体" w:eastAsia="黑体" w:hAnsi="黑体" w:cs="Calibri" w:hint="eastAsia"/>
          <w:color w:val="333333"/>
          <w:kern w:val="0"/>
          <w:szCs w:val="21"/>
        </w:rPr>
        <w:t>一、指导思想</w:t>
      </w:r>
    </w:p>
    <w:p w:rsidR="0076236C" w:rsidRPr="0076236C" w:rsidRDefault="0076236C" w:rsidP="0076236C">
      <w:pPr>
        <w:widowControl/>
        <w:shd w:val="clear" w:color="auto" w:fill="FFFFFF"/>
        <w:ind w:firstLine="640"/>
        <w:jc w:val="left"/>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坚持以习近平新时代中国特色社会主义思想为指导，全面贯彻党的二十大精神，深入贯彻习近平法治思想，深入贯彻落</w:t>
      </w:r>
      <w:proofErr w:type="gramStart"/>
      <w:r w:rsidRPr="0076236C">
        <w:rPr>
          <w:rFonts w:ascii="仿宋" w:eastAsia="仿宋" w:hAnsi="仿宋" w:cs="Calibri" w:hint="eastAsia"/>
          <w:color w:val="333333"/>
          <w:kern w:val="0"/>
          <w:szCs w:val="21"/>
        </w:rPr>
        <w:t>实习近</w:t>
      </w:r>
      <w:proofErr w:type="gramEnd"/>
      <w:r w:rsidRPr="0076236C">
        <w:rPr>
          <w:rFonts w:ascii="仿宋" w:eastAsia="仿宋" w:hAnsi="仿宋" w:cs="Calibri" w:hint="eastAsia"/>
          <w:color w:val="333333"/>
          <w:kern w:val="0"/>
          <w:szCs w:val="21"/>
        </w:rPr>
        <w:t>平总书记关于东北、辽宁振兴发展的重要讲话和指示批示精神，对如何加强辽宁法治建设，提出新思路、新举措、新办法，形成对辽宁全面振兴具有指导意义的理论成果，为辽宁全面振兴新突破三年行动提供有力法治保障。</w:t>
      </w:r>
    </w:p>
    <w:p w:rsidR="0076236C" w:rsidRPr="0076236C" w:rsidRDefault="0076236C" w:rsidP="0076236C">
      <w:pPr>
        <w:widowControl/>
        <w:shd w:val="clear" w:color="auto" w:fill="FFFFFF"/>
        <w:rPr>
          <w:rFonts w:ascii="宋体" w:eastAsia="宋体" w:hAnsi="宋体" w:cs="宋体" w:hint="eastAsia"/>
          <w:color w:val="3E3E3E"/>
          <w:kern w:val="0"/>
          <w:sz w:val="24"/>
          <w:szCs w:val="24"/>
        </w:rPr>
      </w:pPr>
      <w:r w:rsidRPr="0076236C">
        <w:rPr>
          <w:rFonts w:ascii="Calibri" w:eastAsia="宋体" w:hAnsi="Calibri" w:cs="Calibri"/>
          <w:b/>
          <w:bCs/>
          <w:color w:val="333333"/>
          <w:kern w:val="0"/>
          <w:szCs w:val="21"/>
        </w:rPr>
        <w:t xml:space="preserve">　　</w:t>
      </w:r>
      <w:r w:rsidRPr="0076236C">
        <w:rPr>
          <w:rFonts w:ascii="黑体" w:eastAsia="黑体" w:hAnsi="黑体" w:cs="Calibri" w:hint="eastAsia"/>
          <w:color w:val="333333"/>
          <w:kern w:val="0"/>
          <w:szCs w:val="21"/>
        </w:rPr>
        <w:t>二、选题原则</w:t>
      </w:r>
    </w:p>
    <w:p w:rsidR="0076236C" w:rsidRPr="0076236C" w:rsidRDefault="0076236C" w:rsidP="0076236C">
      <w:pPr>
        <w:widowControl/>
        <w:shd w:val="clear" w:color="auto" w:fill="FFFFFF"/>
        <w:ind w:firstLine="645"/>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1.重点围绕全面贯彻落实党的二十大和全国两会精神，深入贯彻习近平总书记关于东北、辽宁振兴发展的重要讲话和指示批示精神，结合辽宁全面振兴新突破三年行动迫切需要解决的理论和实际问题，在法治建设提质增效方面，提出具有全局性、前瞻性的选题。</w:t>
      </w:r>
    </w:p>
    <w:p w:rsidR="0076236C" w:rsidRPr="0076236C" w:rsidRDefault="0076236C" w:rsidP="0076236C">
      <w:pPr>
        <w:widowControl/>
        <w:shd w:val="clear" w:color="auto" w:fill="FFFFFF"/>
        <w:ind w:firstLine="640"/>
        <w:jc w:val="left"/>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2.</w:t>
      </w:r>
      <w:r w:rsidRPr="0076236C">
        <w:rPr>
          <w:rFonts w:ascii="Calibri" w:eastAsia="仿宋" w:hAnsi="Calibri" w:cs="Calibri"/>
          <w:color w:val="333333"/>
          <w:kern w:val="0"/>
          <w:szCs w:val="21"/>
        </w:rPr>
        <w:t> </w:t>
      </w:r>
      <w:r w:rsidRPr="0076236C">
        <w:rPr>
          <w:rFonts w:ascii="仿宋" w:eastAsia="仿宋" w:hAnsi="仿宋" w:cs="Calibri" w:hint="eastAsia"/>
          <w:color w:val="333333"/>
          <w:kern w:val="0"/>
          <w:szCs w:val="21"/>
        </w:rPr>
        <w:t>聚焦全省法治政府建设和法治领域改革发展中的重大理论和实践问题，以服务保障辽宁全面振兴新突破三年行动为着力点，加快建设更高水平的法治辽宁。</w:t>
      </w:r>
    </w:p>
    <w:p w:rsidR="0076236C" w:rsidRPr="0076236C" w:rsidRDefault="0076236C" w:rsidP="0076236C">
      <w:pPr>
        <w:widowControl/>
        <w:shd w:val="clear" w:color="auto" w:fill="FFFFFF"/>
        <w:ind w:firstLine="640"/>
        <w:jc w:val="left"/>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3.选题应具有明确的研究目标、主攻方向，体现理论联系实际和突出重点的原则，结合省情，有针对性和可操作性，鼓励开展实证应用对策研究。</w:t>
      </w:r>
    </w:p>
    <w:p w:rsidR="0076236C" w:rsidRPr="0076236C" w:rsidRDefault="0076236C" w:rsidP="0076236C">
      <w:pPr>
        <w:widowControl/>
        <w:shd w:val="clear" w:color="auto" w:fill="FFFFFF"/>
        <w:rPr>
          <w:rFonts w:ascii="宋体" w:eastAsia="宋体" w:hAnsi="宋体" w:cs="宋体" w:hint="eastAsia"/>
          <w:color w:val="3E3E3E"/>
          <w:kern w:val="0"/>
          <w:sz w:val="24"/>
          <w:szCs w:val="24"/>
        </w:rPr>
      </w:pPr>
      <w:r w:rsidRPr="0076236C">
        <w:rPr>
          <w:rFonts w:ascii="Calibri" w:eastAsia="宋体" w:hAnsi="Calibri" w:cs="Calibri"/>
          <w:color w:val="333333"/>
          <w:kern w:val="0"/>
          <w:szCs w:val="21"/>
        </w:rPr>
        <w:t>    </w:t>
      </w:r>
      <w:r>
        <w:rPr>
          <w:rFonts w:ascii="Calibri" w:eastAsia="宋体" w:hAnsi="Calibri" w:cs="Calibri"/>
          <w:color w:val="333333"/>
          <w:kern w:val="0"/>
          <w:szCs w:val="21"/>
        </w:rPr>
        <w:t xml:space="preserve">  </w:t>
      </w:r>
      <w:r w:rsidRPr="0076236C">
        <w:rPr>
          <w:rFonts w:ascii="黑体" w:eastAsia="黑体" w:hAnsi="黑体" w:cs="Calibri" w:hint="eastAsia"/>
          <w:color w:val="333333"/>
          <w:kern w:val="0"/>
          <w:szCs w:val="21"/>
        </w:rPr>
        <w:t>三、具体要求</w:t>
      </w:r>
    </w:p>
    <w:p w:rsidR="0076236C" w:rsidRPr="0076236C" w:rsidRDefault="0076236C" w:rsidP="0076236C">
      <w:pPr>
        <w:widowControl/>
        <w:shd w:val="clear" w:color="auto" w:fill="FFFFFF"/>
        <w:jc w:val="left"/>
        <w:rPr>
          <w:rFonts w:ascii="宋体" w:eastAsia="宋体" w:hAnsi="宋体" w:cs="宋体" w:hint="eastAsia"/>
          <w:color w:val="3E3E3E"/>
          <w:kern w:val="0"/>
          <w:sz w:val="24"/>
          <w:szCs w:val="24"/>
        </w:rPr>
      </w:pPr>
      <w:r w:rsidRPr="0076236C">
        <w:rPr>
          <w:rFonts w:ascii="Calibri" w:eastAsia="楷体" w:hAnsi="Calibri" w:cs="Calibri"/>
          <w:color w:val="333333"/>
          <w:kern w:val="0"/>
          <w:szCs w:val="21"/>
        </w:rPr>
        <w:t>   </w:t>
      </w:r>
      <w:r w:rsidRPr="0076236C">
        <w:rPr>
          <w:rFonts w:ascii="楷体" w:eastAsia="楷体" w:hAnsi="楷体" w:cs="Calibri" w:hint="eastAsia"/>
          <w:color w:val="333333"/>
          <w:kern w:val="0"/>
          <w:szCs w:val="21"/>
        </w:rPr>
        <w:t xml:space="preserve"> </w:t>
      </w:r>
      <w:r>
        <w:rPr>
          <w:rFonts w:ascii="楷体" w:eastAsia="楷体" w:hAnsi="楷体" w:cs="Calibri"/>
          <w:color w:val="333333"/>
          <w:kern w:val="0"/>
          <w:szCs w:val="21"/>
        </w:rPr>
        <w:t xml:space="preserve"> </w:t>
      </w:r>
      <w:r w:rsidRPr="0076236C">
        <w:rPr>
          <w:rFonts w:ascii="楷体" w:eastAsia="楷体" w:hAnsi="楷体" w:cs="Calibri" w:hint="eastAsia"/>
          <w:color w:val="333333"/>
          <w:kern w:val="0"/>
          <w:szCs w:val="21"/>
        </w:rPr>
        <w:t>1.加强领导。</w:t>
      </w:r>
      <w:r w:rsidRPr="0076236C">
        <w:rPr>
          <w:rFonts w:ascii="仿宋" w:eastAsia="仿宋" w:hAnsi="仿宋" w:cs="Calibri" w:hint="eastAsia"/>
          <w:color w:val="333333"/>
          <w:kern w:val="0"/>
          <w:szCs w:val="21"/>
        </w:rPr>
        <w:t>各部门、各单位要站在服务保障辽宁全面振兴新突破三年行动的新高度，提高政治站位，加强组织领导，</w:t>
      </w:r>
      <w:r w:rsidRPr="0076236C">
        <w:rPr>
          <w:rFonts w:ascii="仿宋" w:eastAsia="仿宋" w:hAnsi="仿宋" w:cs="Calibri" w:hint="eastAsia"/>
          <w:color w:val="000000"/>
          <w:kern w:val="0"/>
          <w:szCs w:val="21"/>
        </w:rPr>
        <w:t>切实把此项课题研究工作</w:t>
      </w:r>
      <w:proofErr w:type="gramStart"/>
      <w:r w:rsidRPr="0076236C">
        <w:rPr>
          <w:rFonts w:ascii="仿宋" w:eastAsia="仿宋" w:hAnsi="仿宋" w:cs="Calibri" w:hint="eastAsia"/>
          <w:color w:val="000000"/>
          <w:kern w:val="0"/>
          <w:szCs w:val="21"/>
        </w:rPr>
        <w:t>做为</w:t>
      </w:r>
      <w:proofErr w:type="gramEnd"/>
      <w:r w:rsidRPr="0076236C">
        <w:rPr>
          <w:rFonts w:ascii="仿宋" w:eastAsia="仿宋" w:hAnsi="仿宋" w:cs="Calibri" w:hint="eastAsia"/>
          <w:color w:val="000000"/>
          <w:kern w:val="0"/>
          <w:szCs w:val="21"/>
        </w:rPr>
        <w:t>服务保障辽宁全面振兴新突破三年行动的一项重要抓手，</w:t>
      </w:r>
      <w:r w:rsidRPr="0076236C">
        <w:rPr>
          <w:rFonts w:ascii="仿宋" w:eastAsia="仿宋" w:hAnsi="仿宋" w:cs="Calibri" w:hint="eastAsia"/>
          <w:color w:val="333333"/>
          <w:kern w:val="0"/>
          <w:szCs w:val="21"/>
        </w:rPr>
        <w:t>组织骨干力量深入细致地开展调查研究，把握选题与实际工作的密切联系，提出有价值的选题项目。</w:t>
      </w:r>
    </w:p>
    <w:p w:rsidR="0076236C" w:rsidRPr="0076236C" w:rsidRDefault="0076236C" w:rsidP="0076236C">
      <w:pPr>
        <w:widowControl/>
        <w:shd w:val="clear" w:color="auto" w:fill="FFFFFF"/>
        <w:jc w:val="left"/>
        <w:rPr>
          <w:rFonts w:ascii="宋体" w:eastAsia="宋体" w:hAnsi="宋体" w:cs="宋体" w:hint="eastAsia"/>
          <w:color w:val="3E3E3E"/>
          <w:kern w:val="0"/>
          <w:sz w:val="24"/>
          <w:szCs w:val="24"/>
        </w:rPr>
      </w:pPr>
      <w:r w:rsidRPr="0076236C">
        <w:rPr>
          <w:rFonts w:ascii="Calibri" w:eastAsia="楷体" w:hAnsi="Calibri" w:cs="Calibri"/>
          <w:color w:val="333333"/>
          <w:kern w:val="0"/>
          <w:szCs w:val="21"/>
        </w:rPr>
        <w:t>   </w:t>
      </w:r>
      <w:r w:rsidRPr="0076236C">
        <w:rPr>
          <w:rFonts w:ascii="楷体" w:eastAsia="楷体" w:hAnsi="楷体" w:cs="Calibri" w:hint="eastAsia"/>
          <w:color w:val="333333"/>
          <w:kern w:val="0"/>
          <w:szCs w:val="21"/>
        </w:rPr>
        <w:t xml:space="preserve"> </w:t>
      </w:r>
      <w:r>
        <w:rPr>
          <w:rFonts w:ascii="楷体" w:eastAsia="楷体" w:hAnsi="楷体" w:cs="Calibri"/>
          <w:color w:val="333333"/>
          <w:kern w:val="0"/>
          <w:szCs w:val="21"/>
        </w:rPr>
        <w:t xml:space="preserve"> </w:t>
      </w:r>
      <w:r w:rsidRPr="0076236C">
        <w:rPr>
          <w:rFonts w:ascii="楷体" w:eastAsia="楷体" w:hAnsi="楷体" w:cs="Calibri" w:hint="eastAsia"/>
          <w:color w:val="333333"/>
          <w:kern w:val="0"/>
          <w:szCs w:val="21"/>
        </w:rPr>
        <w:t>2.确保质量。</w:t>
      </w:r>
      <w:r w:rsidRPr="0076236C">
        <w:rPr>
          <w:rFonts w:ascii="仿宋" w:eastAsia="仿宋" w:hAnsi="仿宋" w:cs="Calibri" w:hint="eastAsia"/>
          <w:color w:val="333333"/>
          <w:kern w:val="0"/>
          <w:szCs w:val="21"/>
        </w:rPr>
        <w:t>注重选题质量，要紧紧围绕法治建设提质增效 服务保障辽宁全面振兴新突破三年行动的热点、难点问题，紧密结合我省经济社会发展实际，坚持问题导向、注重学术价值，切忌大而空、过于理论化。</w:t>
      </w:r>
    </w:p>
    <w:p w:rsidR="0076236C" w:rsidRPr="0076236C" w:rsidRDefault="0076236C" w:rsidP="0076236C">
      <w:pPr>
        <w:widowControl/>
        <w:shd w:val="clear" w:color="auto" w:fill="FFFFFF"/>
        <w:ind w:firstLineChars="200" w:firstLine="420"/>
        <w:rPr>
          <w:rFonts w:ascii="宋体" w:eastAsia="宋体" w:hAnsi="宋体" w:cs="宋体" w:hint="eastAsia"/>
          <w:color w:val="3E3E3E"/>
          <w:kern w:val="0"/>
          <w:sz w:val="24"/>
          <w:szCs w:val="24"/>
        </w:rPr>
      </w:pPr>
      <w:r w:rsidRPr="0076236C">
        <w:rPr>
          <w:rFonts w:ascii="楷体" w:eastAsia="楷体" w:hAnsi="楷体" w:cs="Calibri" w:hint="eastAsia"/>
          <w:color w:val="333333"/>
          <w:kern w:val="0"/>
          <w:szCs w:val="21"/>
        </w:rPr>
        <w:t>3.时间节点。</w:t>
      </w:r>
      <w:r w:rsidRPr="0076236C">
        <w:rPr>
          <w:rFonts w:ascii="仿宋" w:eastAsia="仿宋" w:hAnsi="仿宋" w:cs="Calibri" w:hint="eastAsia"/>
          <w:color w:val="333333"/>
          <w:kern w:val="0"/>
          <w:szCs w:val="21"/>
        </w:rPr>
        <w:t>报送选题截止日期为2023年4月15日,具体事宜请登录</w:t>
      </w:r>
      <w:r w:rsidRPr="0076236C">
        <w:rPr>
          <w:rFonts w:ascii="仿宋_GB2312" w:eastAsia="仿宋_GB2312" w:hAnsi="Calibri" w:cs="Calibri" w:hint="eastAsia"/>
          <w:color w:val="333333"/>
          <w:kern w:val="0"/>
          <w:szCs w:val="21"/>
        </w:rPr>
        <w:t>“辽宁省司法厅门户网站”，网站地址</w:t>
      </w:r>
      <w:r w:rsidRPr="0076236C">
        <w:rPr>
          <w:rFonts w:ascii="仿宋_GB2312" w:eastAsia="仿宋_GB2312" w:hAnsi="Calibri" w:cs="Calibri" w:hint="eastAsia"/>
          <w:b/>
          <w:bCs/>
          <w:color w:val="333333"/>
          <w:kern w:val="0"/>
          <w:szCs w:val="21"/>
        </w:rPr>
        <w:t>http://sft.ln.gov.cn/</w:t>
      </w:r>
      <w:r w:rsidRPr="0076236C">
        <w:rPr>
          <w:rFonts w:ascii="仿宋_GB2312" w:eastAsia="仿宋_GB2312" w:hAnsi="Calibri" w:cs="Calibri" w:hint="eastAsia"/>
          <w:color w:val="333333"/>
          <w:kern w:val="0"/>
          <w:szCs w:val="21"/>
        </w:rPr>
        <w:t>。各部门、</w:t>
      </w:r>
      <w:hyperlink r:id="rId4" w:history="1">
        <w:r w:rsidRPr="0076236C">
          <w:rPr>
            <w:rFonts w:ascii="Calibri" w:eastAsia="仿宋" w:hAnsi="Calibri" w:cs="Calibri"/>
            <w:color w:val="2B2B2B"/>
            <w:kern w:val="0"/>
            <w:szCs w:val="21"/>
            <w:u w:val="single"/>
          </w:rPr>
          <w:t>各单位将选题电子版发到</w:t>
        </w:r>
        <w:r w:rsidRPr="0076236C">
          <w:rPr>
            <w:rFonts w:ascii="Calibri" w:eastAsia="仿宋" w:hAnsi="Calibri" w:cs="Calibri"/>
            <w:b/>
            <w:bCs/>
            <w:color w:val="2B2B2B"/>
            <w:kern w:val="0"/>
            <w:szCs w:val="21"/>
            <w:u w:val="single"/>
          </w:rPr>
          <w:t>lnfyzxkt@126.com</w:t>
        </w:r>
      </w:hyperlink>
      <w:r w:rsidRPr="0076236C">
        <w:rPr>
          <w:rFonts w:ascii="仿宋" w:eastAsia="仿宋" w:hAnsi="仿宋" w:cs="Calibri" w:hint="eastAsia"/>
          <w:color w:val="333333"/>
          <w:kern w:val="0"/>
          <w:szCs w:val="21"/>
        </w:rPr>
        <w:t>，同时，将纸质版加盖单位公章后寄至辽宁省司法厅。</w:t>
      </w:r>
    </w:p>
    <w:p w:rsidR="0076236C" w:rsidRPr="0076236C" w:rsidRDefault="0076236C" w:rsidP="0076236C">
      <w:pPr>
        <w:widowControl/>
        <w:shd w:val="clear" w:color="auto" w:fill="FFFFFF"/>
        <w:ind w:firstLine="640"/>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地</w:t>
      </w:r>
      <w:r w:rsidRPr="0076236C">
        <w:rPr>
          <w:rFonts w:ascii="Calibri" w:eastAsia="仿宋" w:hAnsi="Calibri" w:cs="Calibri"/>
          <w:color w:val="333333"/>
          <w:kern w:val="0"/>
          <w:szCs w:val="21"/>
        </w:rPr>
        <w:t> </w:t>
      </w:r>
      <w:r w:rsidRPr="0076236C">
        <w:rPr>
          <w:rFonts w:ascii="仿宋" w:eastAsia="仿宋" w:hAnsi="仿宋" w:cs="Calibri" w:hint="eastAsia"/>
          <w:color w:val="333333"/>
          <w:kern w:val="0"/>
          <w:szCs w:val="21"/>
        </w:rPr>
        <w:t xml:space="preserve"> 址：沈阳市皇姑区崇山东路38号甲</w:t>
      </w:r>
    </w:p>
    <w:p w:rsidR="0076236C" w:rsidRPr="0076236C" w:rsidRDefault="0076236C" w:rsidP="0076236C">
      <w:pPr>
        <w:widowControl/>
        <w:shd w:val="clear" w:color="auto" w:fill="FFFFFF"/>
        <w:ind w:firstLine="640"/>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邮</w:t>
      </w:r>
      <w:r w:rsidRPr="0076236C">
        <w:rPr>
          <w:rFonts w:ascii="Calibri" w:eastAsia="仿宋" w:hAnsi="Calibri" w:cs="Calibri"/>
          <w:color w:val="333333"/>
          <w:kern w:val="0"/>
          <w:szCs w:val="21"/>
        </w:rPr>
        <w:t> </w:t>
      </w:r>
      <w:r w:rsidRPr="0076236C">
        <w:rPr>
          <w:rFonts w:ascii="仿宋" w:eastAsia="仿宋" w:hAnsi="仿宋" w:cs="Calibri" w:hint="eastAsia"/>
          <w:color w:val="333333"/>
          <w:kern w:val="0"/>
          <w:szCs w:val="21"/>
        </w:rPr>
        <w:t xml:space="preserve"> 编：110032</w:t>
      </w:r>
    </w:p>
    <w:p w:rsidR="0076236C" w:rsidRPr="0076236C" w:rsidRDefault="0076236C" w:rsidP="0076236C">
      <w:pPr>
        <w:widowControl/>
        <w:shd w:val="clear" w:color="auto" w:fill="FFFFFF"/>
        <w:ind w:firstLine="640"/>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联系人：杨 健</w:t>
      </w:r>
    </w:p>
    <w:p w:rsidR="0076236C" w:rsidRPr="0076236C" w:rsidRDefault="0076236C" w:rsidP="0076236C">
      <w:pPr>
        <w:widowControl/>
        <w:shd w:val="clear" w:color="auto" w:fill="FFFFFF"/>
        <w:ind w:firstLine="640"/>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电</w:t>
      </w:r>
      <w:r w:rsidRPr="0076236C">
        <w:rPr>
          <w:rFonts w:ascii="Calibri" w:eastAsia="仿宋" w:hAnsi="Calibri" w:cs="Calibri"/>
          <w:color w:val="333333"/>
          <w:kern w:val="0"/>
          <w:szCs w:val="21"/>
        </w:rPr>
        <w:t> </w:t>
      </w:r>
      <w:r w:rsidRPr="0076236C">
        <w:rPr>
          <w:rFonts w:ascii="仿宋" w:eastAsia="仿宋" w:hAnsi="仿宋" w:cs="Calibri" w:hint="eastAsia"/>
          <w:color w:val="333333"/>
          <w:kern w:val="0"/>
          <w:szCs w:val="21"/>
        </w:rPr>
        <w:t xml:space="preserve"> 话：024-31966213</w:t>
      </w:r>
    </w:p>
    <w:p w:rsidR="0076236C" w:rsidRPr="0076236C" w:rsidRDefault="0076236C" w:rsidP="0076236C">
      <w:pPr>
        <w:widowControl/>
        <w:shd w:val="clear" w:color="auto" w:fill="FFFFFF"/>
        <w:jc w:val="left"/>
        <w:rPr>
          <w:rFonts w:ascii="宋体" w:eastAsia="宋体" w:hAnsi="宋体" w:cs="宋体" w:hint="eastAsia"/>
          <w:color w:val="3E3E3E"/>
          <w:kern w:val="0"/>
          <w:sz w:val="24"/>
          <w:szCs w:val="24"/>
        </w:rPr>
      </w:pPr>
      <w:r w:rsidRPr="0076236C">
        <w:rPr>
          <w:rFonts w:ascii="仿宋_GB2312" w:eastAsia="仿宋_GB2312" w:hAnsi="Calibri" w:cs="Calibri" w:hint="eastAsia"/>
          <w:color w:val="333333"/>
          <w:kern w:val="0"/>
          <w:szCs w:val="21"/>
        </w:rPr>
        <w:t>附：2023年“法治建设提质增效 保障辽宁全面振兴新突破三年行动”课题研究选题统计表。</w:t>
      </w:r>
    </w:p>
    <w:p w:rsidR="0076236C" w:rsidRPr="0076236C" w:rsidRDefault="0076236C" w:rsidP="0076236C">
      <w:pPr>
        <w:widowControl/>
        <w:shd w:val="clear" w:color="auto" w:fill="FFFFFF"/>
        <w:ind w:left="5115" w:hanging="5120"/>
        <w:rPr>
          <w:rFonts w:ascii="宋体" w:eastAsia="宋体" w:hAnsi="宋体" w:cs="宋体" w:hint="eastAsia"/>
          <w:color w:val="3E3E3E"/>
          <w:kern w:val="0"/>
          <w:sz w:val="24"/>
          <w:szCs w:val="24"/>
        </w:rPr>
      </w:pPr>
      <w:r w:rsidRPr="0076236C">
        <w:rPr>
          <w:rFonts w:ascii="Calibri" w:eastAsia="宋体" w:hAnsi="Calibri" w:cs="Calibri"/>
          <w:color w:val="333333"/>
          <w:kern w:val="0"/>
          <w:szCs w:val="21"/>
        </w:rPr>
        <w:t xml:space="preserve">　　　　</w:t>
      </w:r>
      <w:r w:rsidRPr="0076236C">
        <w:rPr>
          <w:rFonts w:ascii="Calibri" w:eastAsia="宋体" w:hAnsi="Calibri" w:cs="Calibri"/>
          <w:color w:val="333333"/>
          <w:kern w:val="0"/>
          <w:szCs w:val="21"/>
        </w:rPr>
        <w:t>               </w:t>
      </w:r>
    </w:p>
    <w:p w:rsidR="0076236C" w:rsidRPr="0076236C" w:rsidRDefault="0076236C" w:rsidP="0076236C">
      <w:pPr>
        <w:widowControl/>
        <w:shd w:val="clear" w:color="auto" w:fill="FFFFFF"/>
        <w:ind w:firstLine="4000"/>
        <w:jc w:val="right"/>
        <w:rPr>
          <w:rFonts w:ascii="宋体" w:eastAsia="宋体" w:hAnsi="宋体" w:cs="宋体" w:hint="eastAsia"/>
          <w:color w:val="3E3E3E"/>
          <w:kern w:val="0"/>
          <w:sz w:val="24"/>
          <w:szCs w:val="24"/>
        </w:rPr>
      </w:pPr>
      <w:r w:rsidRPr="0076236C">
        <w:rPr>
          <w:rFonts w:ascii="Calibri" w:eastAsia="宋体" w:hAnsi="Calibri" w:cs="Calibri"/>
          <w:color w:val="333333"/>
          <w:kern w:val="0"/>
          <w:szCs w:val="21"/>
        </w:rPr>
        <w:t>       </w:t>
      </w:r>
      <w:r w:rsidRPr="0076236C">
        <w:rPr>
          <w:rFonts w:ascii="仿宋" w:eastAsia="仿宋" w:hAnsi="仿宋" w:cs="Calibri" w:hint="eastAsia"/>
          <w:color w:val="333333"/>
          <w:kern w:val="0"/>
          <w:szCs w:val="21"/>
        </w:rPr>
        <w:t>辽宁省司法厅</w:t>
      </w:r>
    </w:p>
    <w:p w:rsidR="0076236C" w:rsidRPr="0076236C" w:rsidRDefault="0076236C" w:rsidP="0076236C">
      <w:pPr>
        <w:widowControl/>
        <w:shd w:val="clear" w:color="auto" w:fill="FFFFFF"/>
        <w:ind w:left="5115" w:hanging="5120"/>
        <w:jc w:val="right"/>
        <w:rPr>
          <w:rFonts w:ascii="宋体" w:eastAsia="宋体" w:hAnsi="宋体" w:cs="宋体" w:hint="eastAsia"/>
          <w:color w:val="3E3E3E"/>
          <w:kern w:val="0"/>
          <w:sz w:val="24"/>
          <w:szCs w:val="24"/>
        </w:rPr>
      </w:pPr>
      <w:r w:rsidRPr="0076236C">
        <w:rPr>
          <w:rFonts w:ascii="仿宋" w:eastAsia="仿宋" w:hAnsi="仿宋" w:cs="Calibri" w:hint="eastAsia"/>
          <w:color w:val="333333"/>
          <w:kern w:val="0"/>
          <w:szCs w:val="21"/>
        </w:rPr>
        <w:t xml:space="preserve">　</w:t>
      </w:r>
      <w:r w:rsidRPr="0076236C">
        <w:rPr>
          <w:rFonts w:ascii="Calibri" w:eastAsia="仿宋" w:hAnsi="Calibri" w:cs="Calibri"/>
          <w:color w:val="333333"/>
          <w:kern w:val="0"/>
          <w:szCs w:val="21"/>
        </w:rPr>
        <w:t>                            </w:t>
      </w:r>
      <w:r w:rsidRPr="0076236C">
        <w:rPr>
          <w:rFonts w:ascii="仿宋" w:eastAsia="仿宋" w:hAnsi="仿宋" w:cs="Calibri" w:hint="eastAsia"/>
          <w:color w:val="333333"/>
          <w:kern w:val="0"/>
          <w:szCs w:val="21"/>
        </w:rPr>
        <w:t xml:space="preserve"> 2023年3月29日</w:t>
      </w:r>
    </w:p>
    <w:p w:rsidR="00CF4D61" w:rsidRDefault="00CF4D61"/>
    <w:sectPr w:rsidR="00CF4D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E5"/>
    <w:rsid w:val="006B431A"/>
    <w:rsid w:val="0076236C"/>
    <w:rsid w:val="007D4CE5"/>
    <w:rsid w:val="00CF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4E63"/>
  <w15:chartTrackingRefBased/>
  <w15:docId w15:val="{93890BBE-9A2A-47D1-AF0A-D9E8A2A2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806920">
      <w:bodyDiv w:val="1"/>
      <w:marLeft w:val="0"/>
      <w:marRight w:val="0"/>
      <w:marTop w:val="0"/>
      <w:marBottom w:val="0"/>
      <w:divBdr>
        <w:top w:val="none" w:sz="0" w:space="0" w:color="auto"/>
        <w:left w:val="none" w:sz="0" w:space="0" w:color="auto"/>
        <w:bottom w:val="none" w:sz="0" w:space="0" w:color="auto"/>
        <w:right w:val="none" w:sz="0" w:space="0" w:color="auto"/>
      </w:divBdr>
      <w:divsChild>
        <w:div w:id="832455160">
          <w:marLeft w:val="0"/>
          <w:marRight w:val="0"/>
          <w:marTop w:val="0"/>
          <w:marBottom w:val="900"/>
          <w:divBdr>
            <w:top w:val="none" w:sz="0" w:space="0" w:color="auto"/>
            <w:left w:val="none" w:sz="0" w:space="0" w:color="auto"/>
            <w:bottom w:val="none" w:sz="0" w:space="0" w:color="auto"/>
            <w:right w:val="none" w:sz="0" w:space="0" w:color="auto"/>
          </w:divBdr>
        </w:div>
        <w:div w:id="1348407931">
          <w:marLeft w:val="0"/>
          <w:marRight w:val="0"/>
          <w:marTop w:val="0"/>
          <w:marBottom w:val="0"/>
          <w:divBdr>
            <w:top w:val="none" w:sz="0" w:space="0" w:color="auto"/>
            <w:left w:val="none" w:sz="0" w:space="0" w:color="auto"/>
            <w:bottom w:val="none" w:sz="0" w:space="0" w:color="auto"/>
            <w:right w:val="none" w:sz="0" w:space="0" w:color="auto"/>
          </w:divBdr>
        </w:div>
        <w:div w:id="534393222">
          <w:marLeft w:val="0"/>
          <w:marRight w:val="0"/>
          <w:marTop w:val="0"/>
          <w:marBottom w:val="0"/>
          <w:divBdr>
            <w:top w:val="none" w:sz="0" w:space="0" w:color="auto"/>
            <w:left w:val="none" w:sz="0" w:space="0" w:color="auto"/>
            <w:bottom w:val="none" w:sz="0" w:space="0" w:color="auto"/>
            <w:right w:val="none" w:sz="0" w:space="0" w:color="auto"/>
          </w:divBdr>
          <w:divsChild>
            <w:div w:id="3057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5%90%84%E5%8D%95%E4%BD%8D%E5%B0%86%E9%80%89%E9%A2%98%E7%94%B5%E5%AD%90%E7%89%88%E5%8F%91%E5%88%B0lnfyzxkt@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2023-04-06T02:00:00Z</dcterms:created>
  <dcterms:modified xsi:type="dcterms:W3CDTF">2023-04-06T02:19:00Z</dcterms:modified>
</cp:coreProperties>
</file>